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8EC" w14:textId="038A6A7A" w:rsidR="00512A10" w:rsidRPr="00512A10" w:rsidRDefault="00512A10" w:rsidP="001D46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OBRAZLOŽENJE PRORAČUNA OPĆINE KLOŠTAR PODRAVSKI ZA 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br/>
        <w:t>2022. GODINU, PROJEKCIJA ZA 2023. I 2024. GODINU</w:t>
      </w:r>
    </w:p>
    <w:p w14:paraId="2B5CC99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Proračun Općine Kloštar Podravski za 2022. godinu, projekcije za 2023. i 2024.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21AF6AD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61A1CB8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 izradi proračuna i financijskih planova nema značajnijih metodoloških promjena u odnosu na prethodnu godinu, to je:</w:t>
      </w:r>
    </w:p>
    <w:p w14:paraId="17093689" w14:textId="77777777" w:rsidR="00512A10" w:rsidRPr="00512A10" w:rsidRDefault="00512A10" w:rsidP="00512A1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Uključivanje vlastitih i namjenskih prihoda i primitaka svih proračunskih korisnika u proračun jedinice lokalne i područne (regionalne) samouprave.</w:t>
      </w:r>
    </w:p>
    <w:p w14:paraId="13FB20E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242B053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2173855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67CE3DB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raspoređeni u programe koji se sastoje od aktivnosti i projekata. Financijski plan proračunskih korisnika mora obuhvatiti sve izvore financiranja, što proizlazi iz članka 29. Zakona o proračunu. </w:t>
      </w:r>
    </w:p>
    <w:p w14:paraId="6E2214F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06FA0AD4" w14:textId="17563F8E" w:rsidR="00512A10" w:rsidRPr="00512A10" w:rsidRDefault="00512A10" w:rsidP="00512A10">
      <w:pPr>
        <w:spacing w:before="100" w:beforeAutospacing="1" w:after="0" w:line="240" w:lineRule="auto"/>
        <w:ind w:hanging="432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1.2. Primjena ekonomske klasifikacije propisane Pravilnikom o proračunskom računovodstvu i Računskom planu</w:t>
      </w:r>
    </w:p>
    <w:p w14:paraId="208E45A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 w14:paraId="171196CB" w14:textId="77777777" w:rsidR="00397DA3" w:rsidRDefault="00397DA3" w:rsidP="00512A1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B8541F2" w14:textId="36D4A6D9" w:rsidR="00512A10" w:rsidRPr="00512A10" w:rsidRDefault="00512A10" w:rsidP="00512A1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I PRIMICI</w:t>
      </w:r>
    </w:p>
    <w:p w14:paraId="123F9657" w14:textId="77777777" w:rsidR="00512A10" w:rsidRPr="00512A10" w:rsidRDefault="00512A10" w:rsidP="00512A10">
      <w:pPr>
        <w:spacing w:before="100" w:beforeAutospacing="1" w:after="0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Prijedlog prihoda i primitaka Proračuna Općine Kloštar Podravski za 2022. godinu (u daljnjem tekstu: Proračun), kao i prijedlog projekcija za 2023. i 2024. godinu izrađen je na temelju propisa, prethodno spomenute Upute Ministarstva financija, ostvarenih izvornih prihoda proračuna za 2021. godinu, ocijenjenog ostvarenja izvornih prihoda Proračuna Općine Kloštar Podravski (u daljnjem tekstu: Proračun) za 2021. godinu od poreza, naknade za eksploataciju mineralnih sirovina, namjenskih prihoda koji su utvrđeni posebnim propisima (komunalna naknada, šumski doprinosi, koncesija, naknada za zadržavanje nezakonito izgrađenih zgrada u prostoru, prihodi od nefinancijske imovine, i ostalo), namjenskih prihoda koji će se ostvariti u 2022. godini i narednih godina, potpora za sufinanciranje tekućih i kapitalnih izdataka te procjene mogućeg ostvarenja iz ostalih izvora u 2022. godini.</w:t>
      </w:r>
    </w:p>
    <w:p w14:paraId="2C774EA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Prihodi i primici Proračuna Općine Kloštar Podravski za 2022. godinu planiraju se po vrstama i strukturi u iznosu od 49.806.050,00 kuna, kako slijedi: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512A10" w:rsidRPr="00512A10" w14:paraId="0D9250E5" w14:textId="77777777" w:rsidTr="00512A10">
        <w:trPr>
          <w:trHeight w:val="12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810A4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18566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PRIHODA I PRIMITAKA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5C69015" w14:textId="5CFDB3FB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 za 202</w:t>
            </w:r>
            <w:r w:rsidR="0090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512A10" w:rsidRPr="00512A10" w14:paraId="7BB073AD" w14:textId="77777777" w:rsidTr="00512A10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361D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22660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poreza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6B07CC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8.931.000,00</w:t>
            </w:r>
          </w:p>
        </w:tc>
      </w:tr>
      <w:tr w:rsidR="00512A10" w:rsidRPr="00512A10" w14:paraId="4FFF76F1" w14:textId="77777777" w:rsidTr="00512A10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529E5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908DF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3A36FA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30.942.050,00</w:t>
            </w:r>
          </w:p>
        </w:tc>
      </w:tr>
      <w:tr w:rsidR="00512A10" w:rsidRPr="00512A10" w14:paraId="4C1BD1ED" w14:textId="77777777" w:rsidTr="00512A10">
        <w:trPr>
          <w:trHeight w:val="15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82DF8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5C53D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imovine (renta i ostalo)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AD6C3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3.335.000,00</w:t>
            </w:r>
          </w:p>
        </w:tc>
      </w:tr>
      <w:tr w:rsidR="00512A10" w:rsidRPr="00512A10" w14:paraId="25C15E65" w14:textId="77777777" w:rsidTr="00512A10">
        <w:trPr>
          <w:trHeight w:val="24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251543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191AD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administrativnih pristojbi i po posebnim propisima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F26DDC2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1160B6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571.000,00</w:t>
            </w:r>
          </w:p>
        </w:tc>
      </w:tr>
      <w:tr w:rsidR="00512A10" w:rsidRPr="00512A10" w14:paraId="44D4B44B" w14:textId="77777777" w:rsidTr="00512A10">
        <w:trPr>
          <w:trHeight w:val="1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64EFD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636CD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Ostali prihodi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53258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bookmarkStart w:id="0" w:name="__DdeLink__682_4150017958"/>
            <w:bookmarkEnd w:id="0"/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17.000,00</w:t>
            </w:r>
          </w:p>
        </w:tc>
      </w:tr>
      <w:tr w:rsidR="00512A10" w:rsidRPr="00512A10" w14:paraId="48E5F779" w14:textId="77777777" w:rsidTr="00512A10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F1576D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7BF40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nefinancijske imovine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4DDB6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10.000,00</w:t>
            </w:r>
          </w:p>
        </w:tc>
      </w:tr>
      <w:tr w:rsidR="00512A10" w:rsidRPr="00512A10" w14:paraId="32318F98" w14:textId="77777777" w:rsidTr="00512A10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953B1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D22AB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Primici od financijske imovine i zaduživanja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BD249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</w:tr>
      <w:tr w:rsidR="00512A10" w:rsidRPr="00512A10" w14:paraId="24E9D783" w14:textId="77777777" w:rsidTr="00512A10">
        <w:trPr>
          <w:trHeight w:val="120"/>
          <w:tblCellSpacing w:w="0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25E92C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PRIHODI I PRIMICI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31F75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49.806.050,00</w:t>
            </w:r>
          </w:p>
        </w:tc>
      </w:tr>
    </w:tbl>
    <w:p w14:paraId="39FD847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DCEEAAC" w14:textId="05849D6E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drawing>
          <wp:inline distT="0" distB="0" distL="0" distR="0" wp14:anchorId="4B9829AD" wp14:editId="2783ABD7">
            <wp:extent cx="576262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997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>Grafikon 1. Prihodi i primici Proračuna za 2022. po vrsti i strukturi</w:t>
      </w:r>
    </w:p>
    <w:p w14:paraId="22C5EB1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/>
        </w:rPr>
        <w:t>Porez na dohodak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planiran je u iznosu od 8.525.000,00 kuna. Prihod od poreza na dohodak planiran je sukladno procjeni ostvarenja za 2021. godinu.</w:t>
      </w:r>
    </w:p>
    <w:p w14:paraId="1DD877F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općinskih poreza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planirani su u iznosu od 406.000,00 kuna i to porez na potrošnju koji je planiran temeljem razreza i naplate u 2021. godini, dok je prihod od poreza na promet nekretnina planiran sukladno ostvarenju u 2021. godini.</w:t>
      </w:r>
    </w:p>
    <w:p w14:paraId="147E474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Pomoći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sadrže tekuće i kapitalne pomoći iz Državnog proračuna, Proračuna Koprivničko- križevačke županije, ostalih institucija, te pomoći od međunarodnih organizacija te institucija i tijela EU, planirani su u iznosu od 30.942.050,00 kuna.</w:t>
      </w:r>
    </w:p>
    <w:p w14:paraId="4B81F3E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37758E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državnog proračuna financirat će se projekt „Zaželi” u iznosu od 255.000,00 kn</w:t>
      </w:r>
    </w:p>
    <w:p w14:paraId="2499C02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96C66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Proračuna Koprivničko-križevačke županije planirana je kapitalna potpora za financiranje izgradnja Školsko sportske dvorane u iznosu od 6.000.000 kuna.</w:t>
      </w:r>
    </w:p>
    <w:p w14:paraId="0E9CF67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6A89F1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U planu kapitalnih pomoći iz Državnog proračuna planirane su pomoći iz nadležnih ministarstava i fondova Europske unije za slijedeće kapitalne projekte:</w:t>
      </w:r>
    </w:p>
    <w:p w14:paraId="7DECA12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Montaža WIFI4U mreže u iznosu 113.700,00 kuna</w:t>
      </w:r>
    </w:p>
    <w:p w14:paraId="79EF46E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Izgradnja kružnog toka u Kozarevcu u iznosu 600.000,00 kuna</w:t>
      </w:r>
    </w:p>
    <w:p w14:paraId="6B8028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Rekon. sportskih terena te izgradnja dodatnih sadržaja</w:t>
      </w:r>
    </w:p>
    <w:p w14:paraId="2E96A26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NK Mladost Kloštar Podravski u iznosu 8.500.000,00 kuna</w:t>
      </w:r>
    </w:p>
    <w:p w14:paraId="63E05B0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školske sportske dvorane Kloštar Podr. u iznosu 6.200.000,00 kuna</w:t>
      </w:r>
    </w:p>
    <w:p w14:paraId="3111C63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-Poučno-edukativna staza „Stari Breg“ Kozarevac u iznosu 804.000,00 kuna</w:t>
      </w:r>
    </w:p>
    <w:p w14:paraId="11EDB9D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-Izrada kipova na spomen obilježje „Hrvatski velikani“ u iznosu 60.000,00 kuna</w:t>
      </w:r>
    </w:p>
    <w:p w14:paraId="67FF5E1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-Vertikalno podizna platforma u druš. domu i školi u iznosu 190.000,00 kuna</w:t>
      </w:r>
    </w:p>
    <w:p w14:paraId="4AC9BBA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Modernizacija javne rasvjete u iznosu 150.000,00 kuna</w:t>
      </w:r>
    </w:p>
    <w:p w14:paraId="382FBB1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vodovodne mreže u iznosu 30.000,00 kuna</w:t>
      </w:r>
    </w:p>
    <w:p w14:paraId="1A297CF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-Obnova društvenih domova u iznosu 800.000,00 kuna</w:t>
      </w:r>
    </w:p>
    <w:p w14:paraId="44AC8D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-Asfaltiranje cesta i pješačke staze Kozarevac u iznosu 200.000,00 kuna</w:t>
      </w:r>
    </w:p>
    <w:p w14:paraId="2AB51D2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-Izgradnja kanalizacije u aglomeraciji u iznosu 550.000,00 kuna </w:t>
      </w:r>
    </w:p>
    <w:p w14:paraId="012B859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1" w:name="__DdeLink__657_2378900341"/>
      <w:bookmarkEnd w:id="1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-Rekonstrukcija i adaptacija športsko-vatrg. domova u iznosu 80.000,00 kuna</w:t>
      </w:r>
    </w:p>
    <w:p w14:paraId="7DB1667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9B5F22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od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3.335.000,00 kuna. Navedeni prihodi planirani su prema procjeni ostvarenja za 2021. godinu</w:t>
      </w:r>
    </w:p>
    <w:p w14:paraId="7417834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upravnih i administrativnih pristojbi, pristojbi po posebnim propisima i naknada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planirani su u iznosu od 571.000,00 kuna.</w:t>
      </w:r>
    </w:p>
    <w:p w14:paraId="4514351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Unutar ove grupe prihoda planirani su prihodi od komunalne naknade u iznosu od 450.000,00 kuna, te prihodi po posebnim propisima u iznosu od 121.000,00 kuna.</w:t>
      </w:r>
    </w:p>
    <w:p w14:paraId="3345048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9CB74B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Ostali prihodi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12.000,00 kuna od vlastite djelatnosti.</w:t>
      </w:r>
    </w:p>
    <w:p w14:paraId="0D49DA9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Prihodi od prodaje nefinancijske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</w:t>
      </w:r>
    </w:p>
    <w:p w14:paraId="65529BC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10.000,00 kuna, odnose se na prihode od prodaje stana i obročne otplate stanova.</w:t>
      </w:r>
    </w:p>
    <w:p w14:paraId="2D30115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Primici od zaduživanja planirani su u iznosu od 6.000.000,00 kuna .</w:t>
      </w:r>
    </w:p>
    <w:p w14:paraId="281618D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Namjena sredstava od zaduživanja je financiranje izgradnje školsko sportske dvorane u Kloštru Podravskom.</w:t>
      </w:r>
    </w:p>
    <w:p w14:paraId="32CDB49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1896B2F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85C95F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Tablica 1. Plan prihoda i primitaka Proračuna Općine Kloštar Podravski za 2022. godinu i projekcije za 2023. i 2024. godinu u kunama po izvorima</w:t>
      </w:r>
    </w:p>
    <w:p w14:paraId="42F1A4E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829"/>
        <w:gridCol w:w="2141"/>
        <w:gridCol w:w="1988"/>
        <w:gridCol w:w="1866"/>
      </w:tblGrid>
      <w:tr w:rsidR="00512A10" w:rsidRPr="00512A10" w14:paraId="149D4415" w14:textId="77777777" w:rsidTr="00512A10">
        <w:trPr>
          <w:trHeight w:val="75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F338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87818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IZVOR PRIHODA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724C41B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 2022.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7282DD34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PROJEKCIJA </w:t>
            </w:r>
          </w:p>
          <w:p w14:paraId="216D035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6E24CB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PROJEKCIJA 2024.</w:t>
            </w:r>
          </w:p>
        </w:tc>
      </w:tr>
      <w:tr w:rsidR="00512A10" w:rsidRPr="00512A10" w14:paraId="721C67F1" w14:textId="77777777" w:rsidTr="00512A10">
        <w:trPr>
          <w:trHeight w:val="27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99CB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30CFB9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OPĆI PRIHODI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41C4F7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12.289.000,00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D21FF0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10.146.500,00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5C422F4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9.448.501,00</w:t>
            </w:r>
          </w:p>
        </w:tc>
      </w:tr>
      <w:tr w:rsidR="00512A10" w:rsidRPr="00512A10" w14:paraId="37E80B91" w14:textId="77777777" w:rsidTr="00512A10">
        <w:trPr>
          <w:trHeight w:val="39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C8EB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08D1B8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065608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30.942.050,00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C35297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11.255.000,00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5E8538F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9.120.000,00</w:t>
            </w:r>
          </w:p>
        </w:tc>
      </w:tr>
      <w:tr w:rsidR="00512A10" w:rsidRPr="00512A10" w14:paraId="4B6F83CD" w14:textId="77777777" w:rsidTr="00512A10">
        <w:trPr>
          <w:trHeight w:val="39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0825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0065BE3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ZA POSEBNE NAMJENE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A401A8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565.000,00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68477EB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554.000,00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19D6405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527.000,00</w:t>
            </w:r>
          </w:p>
        </w:tc>
      </w:tr>
      <w:tr w:rsidR="00512A10" w:rsidRPr="00512A10" w14:paraId="62F16502" w14:textId="77777777" w:rsidTr="00512A10">
        <w:trPr>
          <w:trHeight w:val="375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037C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F087A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NEF. IMOVINE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435AE19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108D014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0C77973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0,00</w:t>
            </w:r>
          </w:p>
        </w:tc>
      </w:tr>
      <w:tr w:rsidR="00512A10" w:rsidRPr="00512A10" w14:paraId="51474A25" w14:textId="77777777" w:rsidTr="00512A10">
        <w:trPr>
          <w:trHeight w:val="375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CEED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28249F2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PRIMICI OD ZADUŽIVANJA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1FF97EB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417F287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464146D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</w:tr>
      <w:tr w:rsidR="00512A10" w:rsidRPr="00512A10" w14:paraId="504A37FA" w14:textId="77777777" w:rsidTr="00512A10">
        <w:trPr>
          <w:trHeight w:val="21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4557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67EAE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4F4D9B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49.806.050,00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052165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21.965.500,00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782F793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25.095.501,00</w:t>
            </w:r>
          </w:p>
        </w:tc>
      </w:tr>
    </w:tbl>
    <w:p w14:paraId="4A525B8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48EC8A6" w14:textId="0E619889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lastRenderedPageBreak/>
        <w:drawing>
          <wp:inline distT="0" distB="0" distL="0" distR="0" wp14:anchorId="51258228" wp14:editId="07AD2891">
            <wp:extent cx="5943600" cy="3519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28E4" w14:textId="342E3DDB" w:rsidR="00512A10" w:rsidRPr="00512A10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 xml:space="preserve">  </w:t>
      </w:r>
      <w:r w:rsidR="00512A10" w:rsidRPr="00512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 xml:space="preserve">Grafikon 2. Plan prihoda i primitaka za 2022. godinu </w:t>
      </w:r>
    </w:p>
    <w:p w14:paraId="08C76CE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5A984A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49FD80F" w14:textId="77777777" w:rsidR="001D465E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FF36428" w14:textId="77777777" w:rsidR="001D465E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1EEBB05C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ED98FAF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07BC01D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A9C2AF7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4A7E402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C42C0F1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11E408D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BC5B726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351DC7F" w14:textId="609F567C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RASHODI I IZDACI</w:t>
      </w:r>
    </w:p>
    <w:p w14:paraId="6684BCF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Ukupni planirani rashodi Proračuna Općine Kloštar Podravski za 2022. godinu u iznosu od 29.806.050,00 kuna raspoređeni su u Posebnom dijelu proračuna po razdjelima, zatim po programima koji se sastoje od aktivnosti, tekućih i kapitalnih projekata. Rashodi poslovanja upravnog tijela Općine planirani su na temelju ocijenjenog izvršenja za 2021. godinu, ocijenjenih potreba u 2022. godini, uvažavajući uvjete i specifičnosti koje će biti prisutne kod određenih rashoda u 2022. godini, a u skladu s planiranim prihodima za 2022. godinu.</w:t>
      </w:r>
    </w:p>
    <w:p w14:paraId="0D523ED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741F2F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 ekonomskoj klasifikaciji ukupni rashodi i izdaci Proračuna raspoređeni su na:</w:t>
      </w:r>
    </w:p>
    <w:p w14:paraId="2813737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5889"/>
        <w:gridCol w:w="2639"/>
      </w:tblGrid>
      <w:tr w:rsidR="00512A10" w:rsidRPr="00512A10" w14:paraId="367EE35F" w14:textId="77777777" w:rsidTr="00512A10">
        <w:trPr>
          <w:trHeight w:val="15"/>
          <w:tblCellSpacing w:w="0" w:type="dxa"/>
        </w:trPr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1150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0E9B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RASHODA I IZDATAKA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E29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u kunama</w:t>
            </w:r>
          </w:p>
        </w:tc>
      </w:tr>
      <w:tr w:rsidR="00512A10" w:rsidRPr="00512A10" w14:paraId="5A72AB76" w14:textId="77777777" w:rsidTr="00512A10">
        <w:trPr>
          <w:trHeight w:val="25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57A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B07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27FB" w14:textId="1E759595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="00512A10"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.545.350,00</w:t>
            </w:r>
          </w:p>
        </w:tc>
      </w:tr>
      <w:tr w:rsidR="00512A10" w:rsidRPr="00512A10" w14:paraId="2E07DFF6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8C18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64F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08F5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1.466.000,00</w:t>
            </w:r>
          </w:p>
        </w:tc>
      </w:tr>
      <w:tr w:rsidR="00512A10" w:rsidRPr="00512A10" w14:paraId="5D0D17A1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27B4A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4A9E7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459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3.915.100,00</w:t>
            </w:r>
          </w:p>
        </w:tc>
      </w:tr>
      <w:tr w:rsidR="00512A10" w:rsidRPr="00512A10" w14:paraId="6FA0D271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065A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8ECF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8BBFE" w14:textId="63C90EA3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257.000,00</w:t>
            </w:r>
          </w:p>
        </w:tc>
      </w:tr>
      <w:tr w:rsidR="00512A10" w:rsidRPr="00512A10" w14:paraId="047BC46D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62AB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19D7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Subvencije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21EFD" w14:textId="2DE97710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100.000,00</w:t>
            </w:r>
          </w:p>
        </w:tc>
      </w:tr>
      <w:tr w:rsidR="00512A10" w:rsidRPr="00512A10" w14:paraId="5A41A3CF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B4E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AD5B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148A" w14:textId="633F00D7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30.000,00</w:t>
            </w:r>
          </w:p>
        </w:tc>
      </w:tr>
      <w:tr w:rsidR="00512A10" w:rsidRPr="00512A10" w14:paraId="3BFA1634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6267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DD2F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Naknade građanima i kućanstvima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3D2C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1.062.250,00</w:t>
            </w:r>
          </w:p>
        </w:tc>
      </w:tr>
      <w:tr w:rsidR="00512A10" w:rsidRPr="00512A10" w14:paraId="43960063" w14:textId="77777777" w:rsidTr="00512A10">
        <w:trPr>
          <w:trHeight w:val="34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290A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38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4F0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Donacije i ostali rashodi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5B10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1.715.000,00</w:t>
            </w:r>
          </w:p>
        </w:tc>
      </w:tr>
      <w:tr w:rsidR="00512A10" w:rsidRPr="00512A10" w14:paraId="79105125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9A6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2F3A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AF75B" w14:textId="7063E8A2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16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.249.700,00</w:t>
            </w:r>
          </w:p>
        </w:tc>
      </w:tr>
      <w:tr w:rsidR="00512A10" w:rsidRPr="00512A10" w14:paraId="24D17FB8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5F8A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0A3B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ne proizvedene dugotrajne imovine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4774D" w14:textId="6656DB9D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150.000,00</w:t>
            </w:r>
          </w:p>
        </w:tc>
      </w:tr>
      <w:tr w:rsidR="00512A10" w:rsidRPr="00512A10" w14:paraId="099F8461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D78E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4259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1D184" w14:textId="11B5C2E5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="0016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</w:t>
            </w: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.509.700,00</w:t>
            </w:r>
          </w:p>
        </w:tc>
      </w:tr>
      <w:tr w:rsidR="00512A10" w:rsidRPr="00512A10" w14:paraId="5B969F23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6456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10A7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dodatna ulaganja na nefin. imovini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B1162" w14:textId="40D32484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1.590.000,00</w:t>
            </w:r>
          </w:p>
        </w:tc>
      </w:tr>
      <w:tr w:rsidR="00512A10" w:rsidRPr="00512A10" w14:paraId="13708FB8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E6F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F949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4A4C0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1B01143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2.011.000,00</w:t>
            </w:r>
          </w:p>
        </w:tc>
      </w:tr>
      <w:tr w:rsidR="00512A10" w:rsidRPr="00512A10" w14:paraId="279E1A00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6393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EF0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Izdaci za otplatu glavnice primljenih zajmova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AE5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2.011.000,00</w:t>
            </w:r>
          </w:p>
        </w:tc>
      </w:tr>
      <w:tr w:rsidR="00512A10" w:rsidRPr="00512A10" w14:paraId="2599E924" w14:textId="77777777" w:rsidTr="00512A10">
        <w:trPr>
          <w:trHeight w:val="25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84C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6372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FF6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49.806.050,00</w:t>
            </w:r>
          </w:p>
        </w:tc>
      </w:tr>
    </w:tbl>
    <w:p w14:paraId="1C91DD2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2" w:name="_1479734561"/>
      <w:bookmarkEnd w:id="2"/>
    </w:p>
    <w:p w14:paraId="22DECBAF" w14:textId="15DA807F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Ukupni rashodi poslovanja planirani su u iznosu od </w:t>
      </w:r>
      <w:r w:rsidR="0016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8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.545.350,00 kuna.</w:t>
      </w:r>
    </w:p>
    <w:p w14:paraId="5838C53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 navedenim rashodima planirani su:</w:t>
      </w:r>
    </w:p>
    <w:p w14:paraId="14F314F2" w14:textId="77777777" w:rsidR="00512A10" w:rsidRPr="00512A10" w:rsidRDefault="00512A10" w:rsidP="00512A10">
      <w:pPr>
        <w:spacing w:before="100" w:beforeAutospacing="1" w:after="0" w:line="240" w:lineRule="auto"/>
        <w:ind w:left="144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rashodi za zaposlene u Općini - 6 djelatnika, na programu „Zaželi” 2 djelatnice i zaposleni na javnim radovima 1 djelatnik.</w:t>
      </w:r>
    </w:p>
    <w:p w14:paraId="4C77375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financijski rashodi za otplate kredita,</w:t>
      </w:r>
    </w:p>
    <w:p w14:paraId="149303FD" w14:textId="77777777" w:rsidR="00512A10" w:rsidRPr="00512A10" w:rsidRDefault="00512A10" w:rsidP="00512A10">
      <w:pPr>
        <w:spacing w:before="100" w:beforeAutospacing="1" w:after="0" w:line="240" w:lineRule="auto"/>
        <w:ind w:left="144" w:right="1310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subvencije, pomoći, donacije: djeci, učenicima, studentima, umirovljenicima, poljoprivrednicima, udrugama, društvima, kućanstvima i ostale naknade.</w:t>
      </w:r>
    </w:p>
    <w:p w14:paraId="670CAC4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Subvencije i donacije: djeci, učenicima, studentima, umirovljenicima, poljoprivrednicima, društvima, kućanstvima i ostale naknade planirane su prema očekivanoj realizaciji u 2022. godini i predviđenim aktivnostima i potrebama u 2022. godini.</w:t>
      </w:r>
    </w:p>
    <w:p w14:paraId="6C3A999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Rashodi za pomoći su planirane su u 2022. godini na nivou plana za 2021. godinu.</w:t>
      </w:r>
    </w:p>
    <w:p w14:paraId="1F23996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9DC0F6E" w14:textId="243F6A6D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Rashodi za nabavu nefinancijske imovine planirani su u iznosu od 3</w:t>
      </w:r>
      <w:r w:rsidR="0016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.249.700,00 kuna.</w:t>
      </w:r>
    </w:p>
    <w:p w14:paraId="7A48ADD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Rashodi za nabavu nefinancijske imovine planirani su na temelju utvrđenih prioriteta, a prvenstveno za završetak već započetih i ugovorenih projekata i za projekte za koje se planira ili je ugovoreno sufinanciranje.</w:t>
      </w:r>
    </w:p>
    <w:p w14:paraId="514160B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Značajniji projekti su:</w:t>
      </w:r>
    </w:p>
    <w:p w14:paraId="5427A65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025465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Montaža WIFI4U mreže u iznosu 113.700,00 kuna</w:t>
      </w:r>
    </w:p>
    <w:p w14:paraId="0108B00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Izgradnja kružnog toka u Kozarevcu u iznosu 600.000,00 kuna</w:t>
      </w:r>
    </w:p>
    <w:p w14:paraId="4554F0E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Rekon. sportskih terena te izgradnja dodatnih sadržaja</w:t>
      </w:r>
    </w:p>
    <w:p w14:paraId="66A9AB6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NK Mladost Kloštar Podravski u iznosu 8.500.000,00 kuna</w:t>
      </w:r>
    </w:p>
    <w:p w14:paraId="16214E2F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Školske sportske dvorane Kloštar Podr. u iznosu 6.200.000,00 kuna</w:t>
      </w:r>
    </w:p>
    <w:p w14:paraId="16C12AA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-Poučno-edukativna staza „Stari Breg“ Kozarevac u iznosu 804.000,00 kuna</w:t>
      </w:r>
    </w:p>
    <w:p w14:paraId="0B8E30BF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-Izrada kipova na spomen obilježje „Hrvatski velikani“ u iznosu 60.000,00 kuna</w:t>
      </w:r>
    </w:p>
    <w:p w14:paraId="68F0CE5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-Vertikalno podizna platforma u druš. domu i školi u iznosu 190.000,00 kuna</w:t>
      </w:r>
    </w:p>
    <w:p w14:paraId="7928362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Modernizacija javne rasvjete u iznosu 150.000,00 kuna</w:t>
      </w:r>
    </w:p>
    <w:p w14:paraId="16B2FEA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vodovodne mreže u iznosu 30.000,00 kuna</w:t>
      </w:r>
    </w:p>
    <w:p w14:paraId="6BE0A11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-Obnova društvenih domova u iznosu 800.000,00 kuna</w:t>
      </w:r>
    </w:p>
    <w:p w14:paraId="2390C75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-Asfaltiranje cesta i pješačke staze Kozarevac u iznosu 200.000,00 kuna</w:t>
      </w:r>
    </w:p>
    <w:p w14:paraId="043B783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-Izgradnja kanalizacije u aglomeraciji u iznosu 550.000,00 kuna </w:t>
      </w:r>
    </w:p>
    <w:p w14:paraId="787FD79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-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Rekonstrukcija i adaptacija športsko-vatrg. domova u iznosu 80.000,00 kuna</w:t>
      </w:r>
    </w:p>
    <w:p w14:paraId="5B7F38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B6AF63F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Ukupni rashodi i izdaci Proračuna raspoređeni su u tri razdjela: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7"/>
        <w:gridCol w:w="2628"/>
      </w:tblGrid>
      <w:tr w:rsidR="00512A10" w:rsidRPr="00512A10" w14:paraId="31EB3D24" w14:textId="77777777" w:rsidTr="00512A10">
        <w:trPr>
          <w:trHeight w:val="255"/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17579F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RAZDJEL / NAZIV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D509F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Planirano za 2022.</w:t>
            </w:r>
          </w:p>
        </w:tc>
      </w:tr>
      <w:tr w:rsidR="00512A10" w:rsidRPr="00512A10" w14:paraId="1872EAA6" w14:textId="77777777" w:rsidTr="00512A10">
        <w:trPr>
          <w:trHeight w:val="390"/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  <w:hideMark/>
          </w:tcPr>
          <w:p w14:paraId="289558B5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001</w:t>
            </w:r>
          </w:p>
          <w:p w14:paraId="0478EE4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OPĆINSKO VIJEĆE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E5AAB95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775420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300.000,00</w:t>
            </w:r>
          </w:p>
        </w:tc>
      </w:tr>
      <w:tr w:rsidR="00512A10" w:rsidRPr="00512A10" w14:paraId="5C55194B" w14:textId="77777777" w:rsidTr="00512A10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BA0AF8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002 OPĆINSKI NAČELNIK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E7BBED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1.629.000,00</w:t>
            </w:r>
          </w:p>
        </w:tc>
      </w:tr>
      <w:tr w:rsidR="00512A10" w:rsidRPr="00512A10" w14:paraId="256B4C2E" w14:textId="77777777" w:rsidTr="00512A10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B82E42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003</w:t>
            </w:r>
          </w:p>
          <w:p w14:paraId="7FD375E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JEDINSTVENI UPRAVNI ODJEL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E5F66F9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5CFE5E0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47.627.050,00</w:t>
            </w:r>
          </w:p>
        </w:tc>
      </w:tr>
      <w:tr w:rsidR="00512A10" w:rsidRPr="00512A10" w14:paraId="3720D86C" w14:textId="77777777" w:rsidTr="00512A10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0563550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004</w:t>
            </w:r>
          </w:p>
          <w:p w14:paraId="2648052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MJESNA SAMOUPRAVA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3FB2AEC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45AA739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250.000,00</w:t>
            </w:r>
          </w:p>
        </w:tc>
      </w:tr>
      <w:tr w:rsidR="00512A10" w:rsidRPr="00512A10" w14:paraId="49086731" w14:textId="77777777" w:rsidTr="00512A10">
        <w:trPr>
          <w:trHeight w:val="60"/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  <w:hideMark/>
          </w:tcPr>
          <w:p w14:paraId="021B710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IZDACI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71CC633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29.806.050,00</w:t>
            </w:r>
          </w:p>
        </w:tc>
      </w:tr>
    </w:tbl>
    <w:p w14:paraId="626BA49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3" w:name="_14466477602"/>
      <w:bookmarkEnd w:id="3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Kapitalni projekti u Proračunu za 2022 godinu planirani su sukladno izvorima iz kojih se planiraju financirati (prihodi proračuna Općine, pomoći i primici od zaduživanja), zatim nastavak radova na započetim projektima, te na temelju potreba i utvrđenih prioriteta. </w:t>
      </w:r>
    </w:p>
    <w:p w14:paraId="46FAD823" w14:textId="1CB27710" w:rsidR="00512A10" w:rsidRDefault="00512A10" w:rsidP="00512A10">
      <w:pPr>
        <w:spacing w:before="100" w:beforeAutospacing="1" w:after="0" w:line="240" w:lineRule="auto"/>
        <w:ind w:left="360" w:right="2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</w:pPr>
      <w:bookmarkStart w:id="4" w:name="_1446647760"/>
      <w:bookmarkEnd w:id="4"/>
      <w:r w:rsidRPr="00512A10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hr-HR"/>
        </w:rPr>
        <w:lastRenderedPageBreak/>
        <w:drawing>
          <wp:inline distT="0" distB="0" distL="0" distR="0" wp14:anchorId="058E5604" wp14:editId="24243E9A">
            <wp:extent cx="5943600" cy="1783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C38A" w14:textId="18F9ECB7" w:rsidR="00512A10" w:rsidRPr="00512A10" w:rsidRDefault="00512A10" w:rsidP="00512A10">
      <w:pPr>
        <w:spacing w:before="100" w:beforeAutospacing="1" w:after="0" w:line="240" w:lineRule="auto"/>
        <w:ind w:left="360" w:right="259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>Grafikon 3. Ukupni rashodi i izdaci za 2022.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A7B760D" w14:textId="77777777" w:rsidR="00512A10" w:rsidRPr="00512A10" w:rsidRDefault="00512A10" w:rsidP="00512A10">
      <w:pPr>
        <w:spacing w:before="100" w:beforeAutospacing="1" w:after="0" w:line="240" w:lineRule="auto"/>
        <w:ind w:left="360" w:right="259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D6CA04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Kapitalni projekti u Proračunu za 2022. godinu planirani su sukladno izvorima iz kojih se planiraju financirati (prihodi proračuna Općine, pomoći i primici od zaduživanja), zatim nastavak radova na započetim projektima, te na temelju potreba i utvrđenih prioriteta. </w:t>
      </w:r>
    </w:p>
    <w:p w14:paraId="4B4E59B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7D41CF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F69048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UKUPNI RASHODI I IZDACI PRORAČUNA RASPOREĐENI PO PROGRAMIMA</w:t>
      </w:r>
    </w:p>
    <w:p w14:paraId="3ADEA69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8789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8"/>
        <w:gridCol w:w="3811"/>
      </w:tblGrid>
      <w:tr w:rsidR="00512A10" w:rsidRPr="00512A10" w14:paraId="217F53A9" w14:textId="77777777" w:rsidTr="008C4D67">
        <w:trPr>
          <w:trHeight w:val="28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AAA1E5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B5AB28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PLANIRANO ZA 2022. GODINU U KUNAMA</w:t>
            </w:r>
          </w:p>
        </w:tc>
      </w:tr>
      <w:tr w:rsidR="00512A10" w:rsidRPr="00512A10" w14:paraId="477E33DB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CB94ED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1000 PROGRAM DJELATNOST PREDSTAVNIČKIH I RADNIH TIJELA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C125CC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300.000,00</w:t>
            </w:r>
          </w:p>
        </w:tc>
      </w:tr>
      <w:tr w:rsidR="00512A10" w:rsidRPr="00512A10" w14:paraId="7ED02F49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4F98322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1001 PROGRAM DJELATNOST IZVRŠNIH TIJELA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CC9A51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1.629.000,00</w:t>
            </w:r>
          </w:p>
        </w:tc>
      </w:tr>
      <w:tr w:rsidR="00512A10" w:rsidRPr="00512A10" w14:paraId="20699C97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3B2F6F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1002 PROGRAM DJELATNOST JEDINSTVENOG UPRAVNOG ODJELA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3B9F7F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3.114.000,00</w:t>
            </w:r>
          </w:p>
        </w:tc>
      </w:tr>
      <w:tr w:rsidR="00512A10" w:rsidRPr="00512A10" w14:paraId="0448AC8D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A8FDA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1003 PROGRAM DJELATNOST KOMUNALNOG PODUZEĆA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417133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2.070.000,00</w:t>
            </w:r>
          </w:p>
        </w:tc>
      </w:tr>
      <w:tr w:rsidR="00512A10" w:rsidRPr="00512A10" w14:paraId="2C744724" w14:textId="77777777" w:rsidTr="008C4D67">
        <w:trPr>
          <w:trHeight w:val="720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3105DF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1004 PROGRAM TEKUĆE I INVESTICIJSKO ODRŽAVANJE IMOVINE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5F17D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70.000,00</w:t>
            </w:r>
          </w:p>
        </w:tc>
      </w:tr>
      <w:tr w:rsidR="00512A10" w:rsidRPr="00512A10" w14:paraId="3D64B15D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3D9FAD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1005 PROGRAM GOSPODARSTVO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C79880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100.000,00</w:t>
            </w:r>
          </w:p>
        </w:tc>
      </w:tr>
      <w:tr w:rsidR="00512A10" w:rsidRPr="00512A10" w14:paraId="1DEF2F5F" w14:textId="77777777" w:rsidTr="008C4D67">
        <w:trPr>
          <w:trHeight w:val="34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5AF50C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1006 PROGRAM SOCIJALNA I ZDRAVSTVENA ZAŠTITA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5EADB64" w14:textId="36A78F47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94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3.350,00</w:t>
            </w:r>
          </w:p>
        </w:tc>
      </w:tr>
      <w:tr w:rsidR="00512A10" w:rsidRPr="00512A10" w14:paraId="194BDBEE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BF9112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1007 PROGRAM PREDŠKOLSKOG OBRAZOVANJA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D13BD2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1.000.000,00</w:t>
            </w:r>
          </w:p>
        </w:tc>
      </w:tr>
      <w:tr w:rsidR="00512A10" w:rsidRPr="00512A10" w14:paraId="3CD73ABF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4108B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1008 PROGRAM ŠKOLSKOG ODGOJA I OBRAZOVANJA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FF8F4E0" w14:textId="1F84D53C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</w:t>
            </w:r>
            <w:r w:rsidR="001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03</w:t>
            </w: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0.000,00</w:t>
            </w:r>
          </w:p>
        </w:tc>
      </w:tr>
      <w:tr w:rsidR="00512A10" w:rsidRPr="00512A10" w14:paraId="24CA857C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7F5978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1009 PROGRAM RELIGIJA, KULTURA I ŠPORT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3C26C8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9.705.000,00</w:t>
            </w:r>
          </w:p>
        </w:tc>
      </w:tr>
      <w:tr w:rsidR="00512A10" w:rsidRPr="00512A10" w14:paraId="6ADB4E5B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86FA4F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1010 PROGRAM VATROGASTVO I CIVILNA ZAŠTITA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3E19479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445.000,00</w:t>
            </w:r>
          </w:p>
        </w:tc>
      </w:tr>
      <w:tr w:rsidR="00512A10" w:rsidRPr="00512A10" w14:paraId="45A05AB1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A59DA3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1011 PROGRAM IZGRADNJA I NABAVA POSLOVNIH I GRAĐEVINSKIH OBJEKATA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41646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17.149.700,00</w:t>
            </w:r>
          </w:p>
        </w:tc>
      </w:tr>
      <w:tr w:rsidR="00512A10" w:rsidRPr="00512A10" w14:paraId="18CBE057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33C407B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1012 PROGRAM DJELATNOST MJESNIH ODBORA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26932B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250.000,00</w:t>
            </w:r>
          </w:p>
        </w:tc>
      </w:tr>
      <w:tr w:rsidR="00512A10" w:rsidRPr="00512A10" w14:paraId="739754A2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606A2A1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3DEC0C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29.806.050,00</w:t>
            </w:r>
          </w:p>
        </w:tc>
      </w:tr>
    </w:tbl>
    <w:p w14:paraId="0F96B4B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3A0106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EA0ED5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EBD305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AF4536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A2F2E3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5" w:name="_1508836414"/>
      <w:bookmarkEnd w:id="5"/>
    </w:p>
    <w:p w14:paraId="5F0CD17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9658F96" w14:textId="77777777" w:rsidR="001D465E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AE6D1A1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9230A99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446AB8A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9CD9CA1" w14:textId="205A539F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II. PROJEKCIJE PRORAČUNA OPĆINE KLOŠTAR PODRAVSKI ZA 2023. I 2024. GODINU</w:t>
      </w:r>
    </w:p>
    <w:p w14:paraId="2FFE756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FEAAAA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Projekcijama su planirani ukupni prihodi i primici te rashodi i izdaci za 2023. godinu u iznosu od 27.965.500,00 kuna</w:t>
      </w:r>
    </w:p>
    <w:p w14:paraId="78A10E3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Projekcijama su planirani ukupni prihodi i primici te rashodi i izdaci za 2024. godinu u iznosu od 25.095.501,00</w:t>
      </w:r>
    </w:p>
    <w:p w14:paraId="55AB86D5" w14:textId="77777777" w:rsidR="00512A10" w:rsidRPr="00512A10" w:rsidRDefault="00512A10" w:rsidP="00512A10">
      <w:pPr>
        <w:keepNext/>
        <w:spacing w:before="4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III. PLAN RAZVOJNIH PROGRAMA</w:t>
      </w:r>
    </w:p>
    <w:p w14:paraId="3060896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283D6B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 razvojnih programa temeljem Zakona o proračunu i Uputi Ministarstva financija rađen je prema metodologiji te predstavlja strateško planski dokument stvarajući dobru pretpostavku za povezivanje Strategije razvoja Općine Kloštar Podravski s proračunskim planiranjem, programskom i organizacijskom klasifikacijom.</w:t>
      </w:r>
    </w:p>
    <w:p w14:paraId="16D1CB7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 razvojnih programa sastavni je dio Proračuna i nalazi se u prilogu.</w:t>
      </w:r>
    </w:p>
    <w:p w14:paraId="0977F7B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A6703A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D03947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KLASA: 400-08/21-01/5</w:t>
      </w:r>
    </w:p>
    <w:p w14:paraId="4D62F2D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URBROJ: 2137/16-21-04</w:t>
      </w:r>
    </w:p>
    <w:p w14:paraId="680C087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Kloštar Podravski, 10. studenog 2021.</w:t>
      </w:r>
    </w:p>
    <w:p w14:paraId="3DFC7AFF" w14:textId="77777777" w:rsidR="00E87C9C" w:rsidRDefault="009076B5"/>
    <w:sectPr w:rsidR="00E87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0"/>
    <w:rsid w:val="001657CA"/>
    <w:rsid w:val="001D465E"/>
    <w:rsid w:val="001D691C"/>
    <w:rsid w:val="00211370"/>
    <w:rsid w:val="00397DA3"/>
    <w:rsid w:val="00512A10"/>
    <w:rsid w:val="008C4D67"/>
    <w:rsid w:val="009076B5"/>
    <w:rsid w:val="00D86740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A46"/>
  <w15:chartTrackingRefBased/>
  <w15:docId w15:val="{10421B7C-F9D3-452D-9DCB-533D882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grguljasivana191@outlook.com</cp:lastModifiedBy>
  <cp:revision>4</cp:revision>
  <dcterms:created xsi:type="dcterms:W3CDTF">2021-12-07T12:13:00Z</dcterms:created>
  <dcterms:modified xsi:type="dcterms:W3CDTF">2021-12-07T12:18:00Z</dcterms:modified>
</cp:coreProperties>
</file>